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Межрегиональная конференция РОАГ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52925" cy="1065125"/>
                <wp:effectExtent l="0" t="0" r="0" b="1905"/>
                <wp:docPr id="1" name="Рисунок 3" descr="C:\Users\new-pc\Desktop\Екатеринбург 20 февраля\Шары\ZhZ_logo_blue_NEW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ew-pc\Desktop\Екатеринбург 20 февраля\Шары\ZhZ_logo_blue_NEW_jpg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59670" cy="10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2.75pt;height:83.87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онлайн-формат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10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numPr>
          <w:ilvl w:val="0"/>
          <w:numId w:val="1"/>
        </w:numPr>
        <w:contextualSpacing w:val="0"/>
        <w:ind w:left="426"/>
        <w:jc w:val="both"/>
        <w:spacing w:after="100"/>
        <w:tabs>
          <w:tab w:val="left" w:pos="14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Российское общество акушеров-гинекологов;</w:t>
      </w:r>
      <w:r>
        <w:rPr>
          <w:rFonts w:ascii="Times New Roman" w:hAnsi="Times New Roman"/>
          <w:sz w:val="24"/>
          <w:szCs w:val="24"/>
        </w:rPr>
      </w:r>
    </w:p>
    <w:p>
      <w:pPr>
        <w:pStyle w:val="900"/>
        <w:numPr>
          <w:ilvl w:val="0"/>
          <w:numId w:val="1"/>
        </w:numPr>
        <w:contextualSpacing w:val="0"/>
        <w:ind w:left="426"/>
        <w:jc w:val="both"/>
        <w:spacing w:after="100"/>
        <w:tabs>
          <w:tab w:val="left" w:pos="14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0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14 ноября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проведения/ссылка: </w:t>
      </w:r>
      <w:hyperlink r:id="rId11" w:tooltip="https://gynecology.school/events/zhenskoe-zdorove-g-ryazan/" w:history="1">
        <w:r>
          <w:rPr>
            <w:rStyle w:val="904"/>
            <w:rFonts w:ascii="Times New Roman" w:hAnsi="Times New Roman" w:cs="Times New Roman"/>
            <w:bCs/>
            <w:iCs/>
            <w:sz w:val="24"/>
            <w:szCs w:val="24"/>
          </w:rPr>
          <w:t xml:space="preserve">https://gynecology.school/events/zhenskoe-zdorove-g-r</w:t>
        </w:r>
        <w:r>
          <w:rPr>
            <w:rStyle w:val="904"/>
            <w:rFonts w:ascii="Times New Roman" w:hAnsi="Times New Roman" w:cs="Times New Roman"/>
            <w:bCs/>
            <w:iCs/>
            <w:sz w:val="24"/>
            <w:szCs w:val="24"/>
          </w:rPr>
          <w:t xml:space="preserve">yazan/</w:t>
        </w:r>
      </w:hyperlink>
      <w:r/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894"/>
        <w:jc w:val="both"/>
        <w:spacing w:after="100" w:line="276" w:lineRule="auto"/>
      </w:pPr>
      <w:r>
        <w:rPr>
          <w:b/>
        </w:rPr>
        <w:t xml:space="preserve">Аудитория:</w:t>
      </w:r>
      <w:r>
        <w:t xml:space="preserve"> акушеры-гинекологи, эндокринологи.</w:t>
      </w:r>
      <w:r/>
    </w:p>
    <w:p>
      <w:pPr>
        <w:pStyle w:val="894"/>
        <w:jc w:val="both"/>
        <w:spacing w:after="100" w:line="276" w:lineRule="auto"/>
      </w:pPr>
      <w:r>
        <w:rPr>
          <w:b/>
        </w:rPr>
        <w:t xml:space="preserve">НАУЧНЫЙ РУКОВОДИТЕЛЬ</w:t>
      </w:r>
      <w:r/>
    </w:p>
    <w:tbl>
      <w:tblPr>
        <w:tblStyle w:val="896"/>
        <w:tblpPr w:horzAnchor="margin" w:tblpXSpec="left" w:vertAnchor="text" w:tblpY="-24" w:leftFromText="180" w:topFromText="0" w:rightFromText="180" w:bottomFromText="0"/>
        <w:tblW w:w="9403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403"/>
      </w:tblGrid>
      <w:tr>
        <w:trPr>
          <w:trHeight w:val="707"/>
        </w:trPr>
        <w:tc>
          <w:tcPr>
            <w:tcW w:w="9403" w:type="dxa"/>
            <w:textDirection w:val="lrTb"/>
            <w:noWrap w:val="false"/>
          </w:tcPr>
          <w:p>
            <w:pPr>
              <w:pStyle w:val="89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Коваленко Максим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 – к. м. н., доцент, заведующий кафедрой акушерства и гинекологии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РязГМУ Минздрава России, и. о. главного врача ГБУ РО «ОКПЦ», г. Рязань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СОРУКОВОДИТЕЛЬ НАУЧНОЙ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96"/>
        <w:tblpPr w:horzAnchor="margin" w:tblpXSpec="left" w:vertAnchor="text" w:tblpY="-24" w:leftFromText="180" w:topFromText="0" w:rightFromText="180" w:bottomFromText="0"/>
        <w:tblW w:w="9403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403"/>
      </w:tblGrid>
      <w:tr>
        <w:trPr>
          <w:trHeight w:val="627"/>
        </w:trPr>
        <w:tc>
          <w:tcPr>
            <w:tcW w:w="940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96"/>
        <w:tblW w:w="935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699"/>
        </w:trPr>
        <w:tc>
          <w:tcPr>
            <w:tcW w:w="935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 Игорь Иван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699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Коваленко Максим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 – к. м. н., доцент, заведующий кафедрой акушерства и гинекологии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РязГМУ Минздрава России, и. о. главного врача ГБУ РО «ОКПЦ», г. Рязань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96"/>
        <w:tblW w:w="935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>
          <w:trHeight w:val="721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 м. н., профессор, заведующий отделом научно-образовательных программ ФГБУ «НМИЦ АГП им. В.И. Кулакова» Минздрава России, вице-президент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РОАГ, г. Москва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21"/>
        </w:trPr>
        <w:tc>
          <w:tcPr>
            <w:tcW w:w="9356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Веркина Елена Николаевна 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ассистент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кафедры акушерства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гинекологии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ФГБОУ ВО РязГМУ Минздрава России,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Рязань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6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Енькова Елена Владимировна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д. м. н., профессор, заведующая кафедрой акушерства и гинекологии № 2 ФГБОУ ВО ВГМУ им. Н.Н. Бурденко Минздрава России, г. Воронеж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21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Жаркин Николай Александрович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д. м. 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 кафедры акушерства и гинекологии ФГБОУ ВО ВолгГМУ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едатель</w:t>
            </w:r>
            <w:r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ВООО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«Ассоциация врачей акушеров-гинекологов»,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Волгоград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0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Иванова Оксана Юрьевна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заведующая кафедрой акушерства и гинеко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логии ФГБОУ ВО КГМУ Минздрава России, председатель Курского областного отделения ООО «Российское общество специалистов по профилактике и лечению опухолей репродуктивной системы», регионального отделения «Российского общества акушеров-гинекологов», г. Курск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78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Коваленко Максим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 – к. м. н., доцент, заведующий кафедрой акушерства и гинекологии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РязГМУ Минздрава России, и. о. главного врача ГБУ РО «ОКПЦ», г. Рязань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65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Кузнецова Ирина Всеволодовна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президент Международной ассоциации гинекологов, эндокринологов и терапевтов (МАГЭТ), г. 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5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Миров Александр Игоревич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 к. м. н.,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акушерства и гинекологии ФГБОУ ВО РязГМУ Минздрава России, главный врач ГБУ РО «ГКБ № 8», г.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Рязань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1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Репина Наталья Борисовна –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к. м. н., доцент,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кафедры акушерства и гинекологии ФГБОУ ВО РязГМУ Минздрава России, г. Рязань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421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Рыбакова Татьяна Николаевна –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ассистент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кафедры акушерства и гинекологии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РязГМУ Минздрава России,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г. Рязань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60"/>
        </w:trPr>
        <w:tc>
          <w:tcPr>
            <w:tcW w:w="9356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Савельева Ирина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внештатный специалист по акушерству и гинекологии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Министерства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кафедрой акушерства и гинекологии № 1 ФГБОУ ВО ОмГМУ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 Омск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499"/>
        </w:trPr>
        <w:tc>
          <w:tcPr>
            <w:tcW w:w="9356" w:type="dxa"/>
            <w:textDirection w:val="lrTb"/>
            <w:noWrap w:val="false"/>
          </w:tcPr>
          <w:p>
            <w:pPr>
              <w:pStyle w:val="905"/>
              <w:jc w:val="both"/>
              <w:spacing w:after="20"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Тазина </w:t>
            </w:r>
            <w:r>
              <w:rPr>
                <w:b/>
                <w:bCs/>
                <w:lang w:val="ru-RU"/>
              </w:rPr>
              <w:t xml:space="preserve">Татьяна Викторовна</w:t>
            </w:r>
            <w:r>
              <w:rPr>
                <w:lang w:val="ru-RU"/>
              </w:rPr>
              <w:t xml:space="preserve"> – к. м. н., доцент, доцент кафедры акушерства и гинекологии ФГБОУ ВО РязГМУ Минздрава России, г. Рязань</w:t>
            </w:r>
            <w:r>
              <w:rPr>
                <w:lang w:val="ru-RU"/>
              </w:rPr>
            </w:r>
          </w:p>
        </w:tc>
      </w:tr>
      <w:tr>
        <w:trPr>
          <w:trHeight w:val="499"/>
        </w:trPr>
        <w:tc>
          <w:tcPr>
            <w:tcW w:w="9356" w:type="dxa"/>
            <w:textDirection w:val="lrTb"/>
            <w:noWrap w:val="false"/>
          </w:tcPr>
          <w:p>
            <w:pPr>
              <w:pStyle w:val="905"/>
              <w:jc w:val="both"/>
              <w:spacing w:after="20" w:line="276" w:lineRule="auto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 xml:space="preserve">Тузлуков Игорь Иванович </w:t>
            </w:r>
            <w:r>
              <w:rPr>
                <w:color w:val="auto"/>
                <w:lang w:val="ru-RU"/>
              </w:rPr>
              <w:t xml:space="preserve">– к. м. н., доцент, доцент кафедры </w:t>
            </w:r>
            <w:r>
              <w:rPr>
                <w:rFonts w:eastAsia="Times New Roman"/>
                <w:bCs/>
                <w:color w:val="auto"/>
                <w:lang w:val="ru-RU"/>
              </w:rPr>
              <w:t xml:space="preserve">акушерства и гинекологии ФГБОУ ВО РязГМУ Минздрава России, г. Рязань</w:t>
            </w:r>
            <w:r>
              <w:rPr>
                <w:b/>
                <w:bCs/>
                <w:color w:val="auto"/>
                <w:lang w:val="ru-RU"/>
              </w:rPr>
            </w:r>
          </w:p>
        </w:tc>
      </w:tr>
      <w:tr>
        <w:trPr>
          <w:trHeight w:val="499"/>
        </w:trPr>
        <w:tc>
          <w:tcPr>
            <w:tcW w:w="9356" w:type="dxa"/>
            <w:textDirection w:val="lrTb"/>
            <w:noWrap w:val="false"/>
          </w:tcPr>
          <w:p>
            <w:pPr>
              <w:pStyle w:val="905"/>
              <w:jc w:val="both"/>
              <w:spacing w:after="20" w:line="276" w:lineRule="auto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 xml:space="preserve">Киселев Михаил Антонович </w:t>
            </w:r>
            <w:r>
              <w:rPr>
                <w:bCs/>
                <w:iCs/>
                <w:lang w:val="ru-RU"/>
              </w:rPr>
              <w:t xml:space="preserve">–</w:t>
            </w:r>
            <w:r>
              <w:rPr>
                <w:b/>
                <w:bCs/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аспирант кафедры акушерства и гинекологии ФГБОУ ВО РязГМУ Минздрава России, г. Рязань</w:t>
            </w:r>
            <w:r>
              <w:rPr>
                <w:color w:val="auto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(в</w:t>
      </w:r>
      <w:r>
        <w:rPr>
          <w:rFonts w:ascii="Times New Roman" w:hAnsi="Times New Roman" w:cs="Times New Roman"/>
          <w:i/>
          <w:sz w:val="24"/>
          <w:szCs w:val="24"/>
        </w:rPr>
        <w:t xml:space="preserve">ремя Рязани)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96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825"/>
      </w:tblGrid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10:00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–10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:10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cfcfc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Открытие. Приветственные слова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cfcfc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10:10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–10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:40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897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Критические акушерские состояния: основные задачи мониторинга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97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Савельева Ирина Вячеславовна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(Омск)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10:40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–11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:10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Менеджмент критических акушерских ситуаций. Клинический случай успешной диагностики и лечения пациентки с эмболией околоплодными водами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97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Коваленко Максим Сергеевич, Рыбакова Татьяна Николаевна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Рязань)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11:10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–11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:40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highlight w:val="red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9fecb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Хирургический гемостаз при массивных акушерских кровотечениях.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Современные технологии в обучении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9fecb"/>
                <w:lang w:val="ru-RU"/>
              </w:rPr>
            </w:r>
          </w:p>
          <w:p>
            <w:pPr>
              <w:pStyle w:val="897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Тузлуков Игорь Иванович, Рыбакова Татьяна Николаевна (Рязань)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11:40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–11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:45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897"/>
              <w:ind w:right="14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gridSpan w:val="2"/>
            <w:tcW w:w="9385" w:type="dxa"/>
            <w:textDirection w:val="lrTb"/>
            <w:noWrap w:val="false"/>
          </w:tcPr>
          <w:p>
            <w:pPr>
              <w:pStyle w:val="901"/>
              <w:jc w:val="center"/>
              <w:spacing w:after="20" w:line="276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901"/>
              <w:jc w:val="center"/>
              <w:spacing w:after="20" w:line="276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897"/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«Нормальная и осложненная беременность. Снижение рисков»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11:45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–12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:05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Осложнение первого триместра беременности. Влияние на перинатальные исходы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Баранов Игорь Иванович 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12:05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:25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905"/>
              <w:jc w:val="both"/>
              <w:spacing w:after="20" w:line="276" w:lineRule="auto"/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</w:pPr>
            <w:r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  <w:t xml:space="preserve">Микронутриентная</w:t>
            </w:r>
            <w:r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  <w:t xml:space="preserve"> поддержка беременности: расставляем акценты правильно</w:t>
            </w:r>
            <w:r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</w:r>
          </w:p>
          <w:p>
            <w:pPr>
              <w:pStyle w:val="905"/>
              <w:jc w:val="both"/>
              <w:spacing w:after="160" w:line="276" w:lineRule="auto"/>
              <w:rPr>
                <w:iCs/>
                <w:color w:val="auto"/>
                <w:shd w:val="clear" w:color="auto" w:fill="ffffff"/>
                <w:lang w:val="ru-RU"/>
              </w:rPr>
            </w:pPr>
            <w:r>
              <w:rPr>
                <w:iCs/>
                <w:color w:val="auto"/>
                <w:shd w:val="clear" w:color="auto" w:fill="ffffff"/>
                <w:lang w:val="ru-RU"/>
              </w:rPr>
              <w:t xml:space="preserve">Тазина Татьяна Викторовна (Рязань)  </w:t>
            </w:r>
            <w:r>
              <w:rPr>
                <w:iCs/>
                <w:color w:val="auto"/>
                <w:shd w:val="clear" w:color="auto" w:fill="ffffff"/>
                <w:lang w:val="ru-RU"/>
              </w:rPr>
            </w:r>
          </w:p>
          <w:p>
            <w:pPr>
              <w:pStyle w:val="905"/>
              <w:jc w:val="both"/>
              <w:spacing w:after="20" w:line="276" w:lineRule="auto"/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</w:pPr>
            <w:r>
              <w:rPr>
                <w:i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i/>
                <w:lang w:val="ru-RU"/>
              </w:rPr>
              <w:t xml:space="preserve">АО «БАЙЕР» </w:t>
            </w:r>
            <w:r>
              <w:rPr>
                <w:i/>
                <w:shd w:val="clear" w:color="auto" w:fill="ffffff"/>
                <w:lang w:val="ru-RU"/>
              </w:rPr>
              <w:t xml:space="preserve">(не входит в программу для НМО)</w:t>
            </w:r>
            <w:r>
              <w:rPr>
                <w:b/>
                <w:bCs/>
                <w:iCs/>
                <w:color w:val="auto"/>
                <w:shd w:val="clear" w:color="auto" w:fill="ffffff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12:25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–12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:45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909"/>
              <w:jc w:val="both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Теория и практика нутрициологии – фокус на благополучное материнство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 Александр Игоревич (Рязань)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АО «БАЙЕР»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(не входит в программу для 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12:45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:05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Courier New" w:hAnsi="Courier New" w:eastAsia="Times New Roman" w:cs="Courier New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Предикторы приверженности к грудному вскармливанию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Веркина Елена Николаевна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(Рязань)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13:05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:15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Ответы на вопросы. Дискуссия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:30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Перерыв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gridSpan w:val="2"/>
            <w:tcW w:w="9385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«Многофакторность проблем гинекологических заболеваний. Перспективы диагностики и тактики ведения»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13:30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–13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:50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909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Новые тренды в лечении проблем пре- и постменопаузы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09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Енькова Елена Владимировна (Воронеж)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13:50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–14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:10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Молекулярно-генетические исследования: просто о сложном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Кузнецова Ирина Всеволодовна, Кузнецов Виктор Михайлович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14:10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–14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:30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Дифференцированные подходы к ведению гинекологических пациенток с избыточной массой тела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ожирением. Прегравидарная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97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Иванова Оксана Юрьевна (Курск)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14:30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–14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:50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Рецидив после операции при выпадении женских половых органов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Жаркин Николай Александрович (Волгоград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14:50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:10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Портрет женщины репродуктивного возраста с эндометриозом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Репина Наталья Борисовна,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Киселев Михаил Антонович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(Рязань)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15:10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  <w:t xml:space="preserve">:20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15:20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–15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  <w:t xml:space="preserve">:25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898"/>
                <w:rFonts w:ascii="Times New Roman" w:hAnsi="Times New Roman" w:eastAsia="Times New Roman" w:cs="Times New Roman"/>
                <w:b w:val="0"/>
                <w:i/>
                <w:sz w:val="24"/>
                <w:szCs w:val="24"/>
                <w:lang w:val="ru-RU"/>
              </w:rPr>
              <w:t xml:space="preserve">Подведение итогов. Закрытие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harterC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8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4"/>
  </w:num>
  <w:num w:numId="5">
    <w:abstractNumId w:val="6"/>
  </w:num>
  <w:num w:numId="6">
    <w:abstractNumId w:val="26"/>
  </w:num>
  <w:num w:numId="7">
    <w:abstractNumId w:val="5"/>
  </w:num>
  <w:num w:numId="8">
    <w:abstractNumId w:val="10"/>
  </w:num>
  <w:num w:numId="9">
    <w:abstractNumId w:val="29"/>
  </w:num>
  <w:num w:numId="10">
    <w:abstractNumId w:val="23"/>
  </w:num>
  <w:num w:numId="11">
    <w:abstractNumId w:val="21"/>
  </w:num>
  <w:num w:numId="12">
    <w:abstractNumId w:val="8"/>
  </w:num>
  <w:num w:numId="13">
    <w:abstractNumId w:val="18"/>
  </w:num>
  <w:num w:numId="14">
    <w:abstractNumId w:val="15"/>
  </w:num>
  <w:num w:numId="15">
    <w:abstractNumId w:val="27"/>
  </w:num>
  <w:num w:numId="16">
    <w:abstractNumId w:val="4"/>
  </w:num>
  <w:num w:numId="17">
    <w:abstractNumId w:val="3"/>
  </w:num>
  <w:num w:numId="18">
    <w:abstractNumId w:val="2"/>
  </w:num>
  <w:num w:numId="19">
    <w:abstractNumId w:val="22"/>
  </w:num>
  <w:num w:numId="20">
    <w:abstractNumId w:val="0"/>
  </w:num>
  <w:num w:numId="21">
    <w:abstractNumId w:val="13"/>
  </w:num>
  <w:num w:numId="22">
    <w:abstractNumId w:val="17"/>
  </w:num>
  <w:num w:numId="23">
    <w:abstractNumId w:val="7"/>
  </w:num>
  <w:num w:numId="24">
    <w:abstractNumId w:val="16"/>
  </w:num>
  <w:num w:numId="25">
    <w:abstractNumId w:val="30"/>
  </w:num>
  <w:num w:numId="26">
    <w:abstractNumId w:val="12"/>
  </w:num>
  <w:num w:numId="27">
    <w:abstractNumId w:val="24"/>
  </w:num>
  <w:num w:numId="28">
    <w:abstractNumId w:val="19"/>
  </w:num>
  <w:num w:numId="29">
    <w:abstractNumId w:val="28"/>
  </w:num>
  <w:num w:numId="30">
    <w:abstractNumId w:val="31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7"/>
    <w:link w:val="737"/>
    <w:uiPriority w:val="10"/>
    <w:rPr>
      <w:sz w:val="48"/>
      <w:szCs w:val="48"/>
    </w:rPr>
  </w:style>
  <w:style w:type="character" w:styleId="37">
    <w:name w:val="Subtitle Char"/>
    <w:basedOn w:val="727"/>
    <w:link w:val="739"/>
    <w:uiPriority w:val="11"/>
    <w:rPr>
      <w:sz w:val="24"/>
      <w:szCs w:val="24"/>
    </w:rPr>
  </w:style>
  <w:style w:type="character" w:styleId="39">
    <w:name w:val="Quote Char"/>
    <w:link w:val="741"/>
    <w:uiPriority w:val="29"/>
    <w:rPr>
      <w:i/>
    </w:rPr>
  </w:style>
  <w:style w:type="character" w:styleId="41">
    <w:name w:val="Intense Quote Char"/>
    <w:link w:val="743"/>
    <w:uiPriority w:val="30"/>
    <w:rPr>
      <w:i/>
    </w:rPr>
  </w:style>
  <w:style w:type="character" w:styleId="43">
    <w:name w:val="Header Char"/>
    <w:basedOn w:val="727"/>
    <w:link w:val="745"/>
    <w:uiPriority w:val="99"/>
  </w:style>
  <w:style w:type="character" w:styleId="47">
    <w:name w:val="Caption Char"/>
    <w:basedOn w:val="749"/>
    <w:link w:val="747"/>
    <w:uiPriority w:val="99"/>
  </w:style>
  <w:style w:type="character" w:styleId="176">
    <w:name w:val="Footnote Text Char"/>
    <w:link w:val="876"/>
    <w:uiPriority w:val="99"/>
    <w:rPr>
      <w:sz w:val="18"/>
    </w:rPr>
  </w:style>
  <w:style w:type="character" w:styleId="179">
    <w:name w:val="Endnote Text Char"/>
    <w:link w:val="879"/>
    <w:uiPriority w:val="99"/>
    <w:rPr>
      <w:sz w:val="20"/>
    </w:rPr>
  </w:style>
  <w:style w:type="paragraph" w:styleId="717" w:default="1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718">
    <w:name w:val="Heading 1"/>
    <w:basedOn w:val="717"/>
    <w:next w:val="717"/>
    <w:link w:val="893"/>
    <w:uiPriority w:val="9"/>
    <w:qFormat/>
    <w:pPr>
      <w:keepLines/>
      <w:keepNext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906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921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9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9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27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7"/>
    <w:next w:val="717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27"/>
    <w:link w:val="737"/>
    <w:uiPriority w:val="10"/>
    <w:rPr>
      <w:sz w:val="48"/>
      <w:szCs w:val="48"/>
    </w:rPr>
  </w:style>
  <w:style w:type="paragraph" w:styleId="739">
    <w:name w:val="Subtitle"/>
    <w:basedOn w:val="717"/>
    <w:next w:val="717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27"/>
    <w:link w:val="739"/>
    <w:uiPriority w:val="11"/>
    <w:rPr>
      <w:sz w:val="24"/>
      <w:szCs w:val="24"/>
    </w:rPr>
  </w:style>
  <w:style w:type="paragraph" w:styleId="741">
    <w:name w:val="Quote"/>
    <w:basedOn w:val="717"/>
    <w:next w:val="717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7"/>
    <w:next w:val="717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7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6" w:customStyle="1">
    <w:name w:val="Верхний колонтитул Знак"/>
    <w:basedOn w:val="727"/>
    <w:link w:val="745"/>
    <w:uiPriority w:val="99"/>
  </w:style>
  <w:style w:type="paragraph" w:styleId="747">
    <w:name w:val="Footer"/>
    <w:basedOn w:val="717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basedOn w:val="727"/>
    <w:uiPriority w:val="99"/>
  </w:style>
  <w:style w:type="paragraph" w:styleId="749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0" w:customStyle="1">
    <w:name w:val="Нижний колонтитул Знак"/>
    <w:link w:val="747"/>
    <w:uiPriority w:val="99"/>
  </w:style>
  <w:style w:type="table" w:styleId="751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9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17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27"/>
    <w:uiPriority w:val="99"/>
    <w:unhideWhenUsed/>
    <w:rPr>
      <w:vertAlign w:val="superscript"/>
    </w:rPr>
  </w:style>
  <w:style w:type="paragraph" w:styleId="879">
    <w:name w:val="endnote text"/>
    <w:basedOn w:val="717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27"/>
    <w:uiPriority w:val="99"/>
    <w:semiHidden/>
    <w:unhideWhenUsed/>
    <w:rPr>
      <w:vertAlign w:val="superscript"/>
    </w:rPr>
  </w:style>
  <w:style w:type="paragraph" w:styleId="882">
    <w:name w:val="toc 1"/>
    <w:basedOn w:val="717"/>
    <w:next w:val="717"/>
    <w:uiPriority w:val="39"/>
    <w:unhideWhenUsed/>
    <w:pPr>
      <w:spacing w:after="57"/>
    </w:pPr>
  </w:style>
  <w:style w:type="paragraph" w:styleId="883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4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5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6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7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8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9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0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7"/>
    <w:next w:val="717"/>
    <w:uiPriority w:val="99"/>
    <w:unhideWhenUsed/>
  </w:style>
  <w:style w:type="character" w:styleId="893" w:customStyle="1">
    <w:name w:val="Заголовок 1 Знак"/>
    <w:basedOn w:val="727"/>
    <w:link w:val="718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894">
    <w:name w:val="Body Text"/>
    <w:basedOn w:val="717"/>
    <w:link w:val="895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895" w:customStyle="1">
    <w:name w:val="Основной текст Знак"/>
    <w:basedOn w:val="727"/>
    <w:link w:val="894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table" w:styleId="896">
    <w:name w:val="Table Grid"/>
    <w:basedOn w:val="728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basedOn w:val="717"/>
    <w:link w:val="899"/>
    <w:uiPriority w:val="1"/>
    <w:qFormat/>
  </w:style>
  <w:style w:type="character" w:styleId="898">
    <w:name w:val="Strong"/>
    <w:basedOn w:val="727"/>
    <w:uiPriority w:val="22"/>
    <w:qFormat/>
    <w:rPr>
      <w:b/>
      <w:bCs/>
    </w:rPr>
  </w:style>
  <w:style w:type="character" w:styleId="899" w:customStyle="1">
    <w:name w:val="Без интервала Знак"/>
    <w:basedOn w:val="727"/>
    <w:link w:val="897"/>
    <w:uiPriority w:val="1"/>
    <w:rPr>
      <w:rFonts w:ascii="Calibri" w:hAnsi="Calibri" w:cs="Calibri"/>
      <w:lang w:eastAsia="ru-RU"/>
    </w:rPr>
  </w:style>
  <w:style w:type="paragraph" w:styleId="900">
    <w:name w:val="List Paragraph"/>
    <w:basedOn w:val="717"/>
    <w:link w:val="915"/>
    <w:uiPriority w:val="34"/>
    <w:qFormat/>
    <w:pPr>
      <w:contextualSpacing/>
      <w:ind w:left="720"/>
      <w:spacing w:after="200" w:line="276" w:lineRule="auto"/>
    </w:pPr>
    <w:rPr>
      <w:rFonts w:eastAsia="Times New Roman" w:cs="Times New Roman"/>
      <w:lang w:eastAsia="zh-CN"/>
    </w:rPr>
  </w:style>
  <w:style w:type="paragraph" w:styleId="901" w:customStyle="1">
    <w:name w:val="Table Paragraph"/>
    <w:basedOn w:val="717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paragraph" w:styleId="902">
    <w:name w:val="Balloon Text"/>
    <w:basedOn w:val="717"/>
    <w:link w:val="903"/>
    <w:uiPriority w:val="99"/>
    <w:semiHidden/>
    <w:unhideWhenUsed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7"/>
    <w:link w:val="902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904">
    <w:name w:val="Hyperlink"/>
    <w:basedOn w:val="727"/>
    <w:uiPriority w:val="99"/>
    <w:unhideWhenUsed/>
    <w:rPr>
      <w:color w:val="0563c1" w:themeColor="hyperlink"/>
      <w:u w:val="single"/>
    </w:r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06" w:customStyle="1">
    <w:name w:val="Заголовок 3 Знак"/>
    <w:basedOn w:val="727"/>
    <w:link w:val="720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ru-RU"/>
    </w:rPr>
  </w:style>
  <w:style w:type="table" w:styleId="907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908">
    <w:name w:val="annotation reference"/>
    <w:basedOn w:val="727"/>
    <w:uiPriority w:val="99"/>
    <w:semiHidden/>
    <w:unhideWhenUsed/>
    <w:rPr>
      <w:sz w:val="16"/>
      <w:szCs w:val="16"/>
    </w:rPr>
  </w:style>
  <w:style w:type="paragraph" w:styleId="909">
    <w:name w:val="annotation text"/>
    <w:basedOn w:val="717"/>
    <w:link w:val="910"/>
    <w:uiPriority w:val="99"/>
    <w:unhideWhenUsed/>
    <w:rPr>
      <w:sz w:val="20"/>
      <w:szCs w:val="20"/>
    </w:rPr>
  </w:style>
  <w:style w:type="character" w:styleId="910" w:customStyle="1">
    <w:name w:val="Текст примечания Знак"/>
    <w:basedOn w:val="727"/>
    <w:link w:val="909"/>
    <w:uiPriority w:val="99"/>
    <w:rPr>
      <w:rFonts w:ascii="Calibri" w:hAnsi="Calibri" w:cs="Calibri"/>
      <w:sz w:val="20"/>
      <w:szCs w:val="20"/>
      <w:lang w:eastAsia="ru-RU"/>
    </w:rPr>
  </w:style>
  <w:style w:type="paragraph" w:styleId="911">
    <w:name w:val="annotation subject"/>
    <w:basedOn w:val="909"/>
    <w:next w:val="909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10"/>
    <w:link w:val="911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character" w:styleId="913" w:customStyle="1">
    <w:name w:val="Неразрешенное упоминание1"/>
    <w:basedOn w:val="727"/>
    <w:uiPriority w:val="99"/>
    <w:semiHidden/>
    <w:unhideWhenUsed/>
    <w:rPr>
      <w:color w:val="605e5c"/>
      <w:shd w:val="clear" w:color="auto" w:fill="e1dfdd"/>
    </w:rPr>
  </w:style>
  <w:style w:type="paragraph" w:styleId="914" w:customStyle="1">
    <w:name w:val="[No Paragraph Style]"/>
    <w:pPr>
      <w:spacing w:after="0" w:line="288" w:lineRule="auto"/>
    </w:pPr>
    <w:rPr>
      <w:rFonts w:ascii="CharterC" w:hAnsi="CharterC"/>
      <w:color w:val="000000"/>
      <w:sz w:val="24"/>
      <w:szCs w:val="24"/>
      <w:lang w:val="en-US"/>
    </w:rPr>
  </w:style>
  <w:style w:type="character" w:styleId="915" w:customStyle="1">
    <w:name w:val="Абзац списка Знак"/>
    <w:basedOn w:val="727"/>
    <w:link w:val="900"/>
    <w:uiPriority w:val="34"/>
    <w:rPr>
      <w:rFonts w:ascii="Calibri" w:hAnsi="Calibri" w:eastAsia="Times New Roman" w:cs="Times New Roman"/>
      <w:lang w:eastAsia="zh-CN"/>
    </w:rPr>
  </w:style>
  <w:style w:type="character" w:styleId="916">
    <w:name w:val="Emphasis"/>
    <w:basedOn w:val="727"/>
    <w:uiPriority w:val="20"/>
    <w:qFormat/>
    <w:rPr>
      <w:i/>
      <w:iCs/>
    </w:rPr>
  </w:style>
  <w:style w:type="paragraph" w:styleId="917">
    <w:name w:val="Revision"/>
    <w:hidden/>
    <w:uiPriority w:val="99"/>
    <w:semiHidden/>
    <w:pPr>
      <w:spacing w:after="0" w:line="240" w:lineRule="auto"/>
    </w:pPr>
    <w:rPr>
      <w:rFonts w:ascii="Calibri" w:hAnsi="Calibri" w:cs="Calibri"/>
      <w:lang w:eastAsia="ru-RU"/>
    </w:rPr>
  </w:style>
  <w:style w:type="character" w:styleId="918" w:customStyle="1">
    <w:name w:val="Неразрешенное упоминание2"/>
    <w:basedOn w:val="727"/>
    <w:uiPriority w:val="99"/>
    <w:semiHidden/>
    <w:unhideWhenUsed/>
    <w:rPr>
      <w:color w:val="605e5c"/>
      <w:shd w:val="clear" w:color="auto" w:fill="e1dfdd"/>
    </w:rPr>
  </w:style>
  <w:style w:type="character" w:styleId="919" w:customStyle="1">
    <w:name w:val="Заголовок 8 Знак"/>
    <w:link w:val="725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20" w:customStyle="1">
    <w:name w:val="Заголовок 7 Знак"/>
    <w:link w:val="724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21" w:customStyle="1">
    <w:name w:val="Заголовок 5 Знак"/>
    <w:basedOn w:val="727"/>
    <w:link w:val="722"/>
    <w:uiPriority w:val="9"/>
    <w:rPr>
      <w:rFonts w:asciiTheme="majorHAnsi" w:hAnsiTheme="majorHAnsi" w:eastAsiaTheme="majorEastAsia" w:cstheme="majorBidi"/>
      <w:color w:val="2f5496" w:themeColor="accent1" w:themeShade="BF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gynecology.school/events/zhenskoe-zdorove-g-ryaza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DF48-A685-43AE-B924-E46F3713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Гамыгина</dc:creator>
  <cp:lastModifiedBy>Гречишкина Мария</cp:lastModifiedBy>
  <cp:revision>5</cp:revision>
  <dcterms:created xsi:type="dcterms:W3CDTF">2024-11-06T09:53:00Z</dcterms:created>
  <dcterms:modified xsi:type="dcterms:W3CDTF">2024-11-13T14:27:02Z</dcterms:modified>
</cp:coreProperties>
</file>