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i/>
          <w:lang w:eastAsia="ru-RU"/>
        </w:rPr>
        <w:t xml:space="preserve">L</w:t>
      </w:r>
      <w:r>
        <w:rPr>
          <w:rFonts w:ascii="Times New Roman" w:hAnsi="Times New Roman" w:eastAsia="Calibri" w:cs="Times New Roman"/>
          <w:i/>
          <w:lang w:val="en-US" w:eastAsia="ru-RU"/>
        </w:rPr>
        <w:t xml:space="preserve">I</w:t>
      </w:r>
      <w:r>
        <w:rPr>
          <w:rFonts w:ascii="Times New Roman" w:hAnsi="Times New Roman" w:eastAsia="Calibri" w:cs="Times New Roman"/>
          <w:i/>
          <w:lang w:eastAsia="ru-RU"/>
        </w:rPr>
        <w:t xml:space="preserve"> </w:t>
      </w:r>
      <w:r>
        <w:rPr>
          <w:rFonts w:ascii="Times New Roman" w:hAnsi="Times New Roman" w:eastAsia="Calibri" w:cs="Times New Roman"/>
          <w:i/>
          <w:sz w:val="24"/>
          <w:szCs w:val="24"/>
          <w:lang w:eastAsia="ru-RU"/>
        </w:rPr>
        <w:t xml:space="preserve">Межрегиональная конференция РОАГ</w:t>
      </w:r>
      <w:r/>
    </w:p>
    <w:p>
      <w:pPr>
        <w:jc w:val="center"/>
        <w:spacing w:after="0" w:line="360" w:lineRule="auto"/>
        <w:rPr>
          <w:rFonts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i/>
          <w:sz w:val="24"/>
          <w:szCs w:val="24"/>
          <w:lang w:eastAsia="ru-RU"/>
        </w:rPr>
        <w:t xml:space="preserve">Онлайн-конференция</w:t>
      </w:r>
      <w:r/>
    </w:p>
    <w:p>
      <w:pPr>
        <w:jc w:val="center"/>
        <w:spacing w:after="0" w:line="360" w:lineRule="auto"/>
        <w:rPr>
          <w:rFonts w:ascii="Calibri" w:hAnsi="Calibri" w:eastAsia="Calibri" w:cs="Calibri"/>
          <w:sz w:val="24"/>
          <w:szCs w:val="24"/>
          <w:lang w:eastAsia="ru-RU"/>
        </w:rPr>
      </w:pPr>
      <w:r>
        <w:rPr>
          <w:rFonts w:ascii="Calibri" w:hAnsi="Calibri" w:eastAsia="Calibri" w:cs="Calibri"/>
          <w:sz w:val="24"/>
          <w:szCs w:val="24"/>
          <w:lang w:eastAsia="ru-RU"/>
        </w:rPr>
      </w:r>
      <w:r/>
    </w:p>
    <w:p>
      <w:pPr>
        <w:jc w:val="center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8975" cy="1097280"/>
                <wp:effectExtent l="0" t="0" r="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98975" cy="1097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54.2pt;height:86.4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Уважаемые коллеги!</w:t>
      </w:r>
      <w:r/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9 ноября 2022 г. в г. Калининграде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сост</w:t>
      </w:r>
      <w:r>
        <w:rPr>
          <w:rFonts w:ascii="Times New Roman" w:hAnsi="Times New Roman" w:eastAsia="Calibri" w:cs="Times New Roman"/>
          <w:sz w:val="24"/>
          <w:szCs w:val="24"/>
        </w:rPr>
        <w:t xml:space="preserve">оялась </w:t>
      </w:r>
      <w:r>
        <w:rPr>
          <w:rFonts w:ascii="Times New Roman" w:hAnsi="Times New Roman" w:eastAsia="Calibri" w:cs="Times New Roman"/>
          <w:sz w:val="24"/>
          <w:szCs w:val="24"/>
        </w:rPr>
        <w:t xml:space="preserve">LI</w:t>
      </w:r>
      <w:bookmarkStart w:id="0" w:name="_GoBack"/>
      <w:r/>
      <w:bookmarkEnd w:id="0"/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Межрегиональная конференция Российского общества акушеров-гинекологов (РОАГ) «Женское здоровье» для врачей – акушеров-гинекологов и врачей-</w:t>
      </w:r>
      <w:r>
        <w:rPr>
          <w:rFonts w:ascii="Times New Roman" w:hAnsi="Times New Roman" w:eastAsia="Calibri" w:cs="Times New Roman"/>
          <w:sz w:val="24"/>
          <w:szCs w:val="24"/>
        </w:rPr>
        <w:t xml:space="preserve">эндокринологов. Она прошла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 онлайн-формате.</w:t>
      </w:r>
      <w:r/>
    </w:p>
    <w:p>
      <w:r/>
      <w:r/>
    </w:p>
    <w:p>
      <w:pPr>
        <w:jc w:val="both"/>
        <w:spacing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Организаторы: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/>
    </w:p>
    <w:p>
      <w:pPr>
        <w:numPr>
          <w:ilvl w:val="0"/>
          <w:numId w:val="2"/>
        </w:numPr>
        <w:contextualSpacing/>
        <w:jc w:val="both"/>
        <w:spacing w:line="276" w:lineRule="auto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Калининградской области</w:t>
      </w: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bfbfb"/>
          <w:lang w:eastAsia="ru-RU"/>
        </w:rPr>
        <w:t xml:space="preserve">; </w:t>
      </w:r>
      <w:r/>
    </w:p>
    <w:p>
      <w:pPr>
        <w:numPr>
          <w:ilvl w:val="0"/>
          <w:numId w:val="2"/>
        </w:numPr>
        <w:contextualSpacing/>
        <w:jc w:val="both"/>
        <w:spacing w:line="276" w:lineRule="auto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shd w:val="clear" w:color="auto" w:fill="fbfbfb"/>
          <w:lang w:eastAsia="ru-RU"/>
        </w:rPr>
        <w:t xml:space="preserve">Российское общество акушеров-гинекологов.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Конгресс-оператор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ООО «РУСМЕДИКАЛ ИВЕНТ», информационная поддержка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</w:t>
      </w:r>
      <w:r>
        <w:rPr>
          <w:rFonts w:ascii="Times New Roman" w:hAnsi="Times New Roman" w:eastAsia="Calibri" w:cs="Times New Roman"/>
          <w:sz w:val="24"/>
          <w:szCs w:val="24"/>
        </w:rPr>
        <w:t xml:space="preserve"> научно-практический медицинский рецензируемый журнал «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Доктор.Ру</w:t>
      </w:r>
      <w:r>
        <w:rPr>
          <w:rFonts w:ascii="Times New Roman" w:hAnsi="Times New Roman" w:eastAsia="Calibri" w:cs="Times New Roman"/>
          <w:sz w:val="24"/>
          <w:szCs w:val="24"/>
        </w:rPr>
        <w:t xml:space="preserve">» (</w:t>
      </w:r>
      <w:hyperlink r:id="rId10" w:tooltip="http://www.journaldoctor.ru" w:history="1">
        <w:r>
          <w:rPr>
            <w:rFonts w:ascii="Times New Roman" w:hAnsi="Times New Roman" w:eastAsia="Calibri" w:cs="Times New Roman"/>
            <w:i/>
            <w:iCs/>
            <w:color w:val="0563c1" w:themeColor="hyperlink"/>
            <w:sz w:val="24"/>
            <w:szCs w:val="24"/>
            <w:u w:val="single"/>
          </w:rPr>
          <w:t xml:space="preserve">www</w:t>
        </w:r>
        <w:r>
          <w:rPr>
            <w:rFonts w:ascii="Calibri" w:hAnsi="Calibri" w:eastAsia="Calibri" w:cs="Times New Roman"/>
            <w:color w:val="0563c1" w:themeColor="hyperlink"/>
            <w:u w:val="single"/>
          </w:rPr>
          <w:t xml:space="preserve">.</w:t>
        </w:r>
        <w:r>
          <w:rPr>
            <w:rFonts w:ascii="Times New Roman" w:hAnsi="Times New Roman" w:eastAsia="Calibri" w:cs="Times New Roman"/>
            <w:i/>
            <w:iCs/>
            <w:color w:val="0563c1" w:themeColor="hyperlink"/>
            <w:sz w:val="24"/>
            <w:szCs w:val="24"/>
            <w:u w:val="single"/>
          </w:rPr>
          <w:t xml:space="preserve">journaldoctor.ru</w:t>
        </w:r>
      </w:hyperlink>
      <w:r>
        <w:rPr>
          <w:rFonts w:ascii="Times New Roman" w:hAnsi="Times New Roman" w:eastAsia="Calibri" w:cs="Times New Roman"/>
          <w:sz w:val="24"/>
          <w:szCs w:val="24"/>
        </w:rPr>
        <w:t xml:space="preserve">).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ind w:firstLine="708"/>
        <w:jc w:val="both"/>
        <w:spacing w:after="0" w:line="276" w:lineRule="auto"/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Организационный комитет:</w:t>
      </w:r>
      <w:r>
        <w:rPr>
          <w:rFonts w:ascii="Times New Roman" w:hAnsi="Times New Roman" w:eastAsia="Calibri" w:cs="Times New Roman"/>
          <w:sz w:val="24"/>
          <w:szCs w:val="24"/>
        </w:rPr>
        <w:t xml:space="preserve"> Баранов Игорь Иванович,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д. м. н., профессор, г. Москва; Хоменко Наталья Владимировна,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к. м. н, г. Калининград.</w:t>
      </w:r>
      <w:r/>
    </w:p>
    <w:p>
      <w:pPr>
        <w:ind w:firstLine="708"/>
        <w:jc w:val="both"/>
        <w:spacing w:after="0" w:line="276" w:lineRule="auto"/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ind w:firstLine="708"/>
        <w:jc w:val="both"/>
        <w:spacing w:after="0" w:line="276" w:lineRule="auto"/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научной про</w:t>
      </w:r>
      <w:r>
        <w:rPr>
          <w:rFonts w:ascii="Times New Roman" w:hAnsi="Times New Roman" w:eastAsia="Calibri" w:cs="Times New Roman"/>
          <w:sz w:val="24"/>
          <w:szCs w:val="24"/>
        </w:rPr>
        <w:t xml:space="preserve">грамме мероприятия акцентировалось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внимание на региональном компоненте: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был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представлен доклад от Министерства здравоохранения Калининградской области.</w:t>
      </w:r>
      <w:r/>
    </w:p>
    <w:p>
      <w:pPr>
        <w:ind w:firstLine="708"/>
        <w:jc w:val="both"/>
        <w:spacing w:after="0" w:line="276" w:lineRule="auto"/>
        <w:shd w:val="clear" w:color="auto" w:fill="ffffff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 конференции был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освещён широкий круг вопросов, вызывающих неизменный интерес у представителей врачебного сообщества: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осложненная беременность, влияние воспалительных заболеваний женской половой системы на репродукцию и профилактика осложнений, МГТ и здоровье женщины, гормонально зависимые состояния и заболевания.</w:t>
      </w:r>
      <w:r/>
    </w:p>
    <w:p>
      <w:pPr>
        <w:ind w:firstLine="708"/>
        <w:jc w:val="both"/>
        <w:spacing w:after="0" w:line="276" w:lineRule="auto"/>
        <w:shd w:val="clear" w:color="auto" w:fill="ffffff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/>
    </w:p>
    <w:p>
      <w:pPr>
        <w:jc w:val="both"/>
        <w:spacing w:after="200" w:line="276" w:lineRule="auto"/>
        <w:rPr>
          <w:rFonts w:ascii="Times New Roman" w:hAnsi="Times New Roman" w:eastAsia="Calibri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</w:rPr>
        <w:t xml:space="preserve">            С полной версией научной программы можно ознакомиться на сайте – </w:t>
      </w:r>
      <w:hyperlink r:id="rId11" w:tooltip="https://gynecology.school/09112022_kalin" w:history="1">
        <w:r>
          <w:rPr>
            <w:rFonts w:ascii="Times New Roman" w:hAnsi="Times New Roman" w:eastAsia="Calibri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 xml:space="preserve">https://gynecology.school/09112022_kalin</w:t>
        </w:r>
      </w:hyperlink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</w:rPr>
        <w:t xml:space="preserve"> 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221e1f"/>
          <w:sz w:val="24"/>
          <w:szCs w:val="24"/>
        </w:rPr>
        <w:t xml:space="preserve">На</w:t>
      </w:r>
      <w:r>
        <w:rPr>
          <w:rFonts w:ascii="Times New Roman" w:hAnsi="Times New Roman" w:eastAsia="Calibri" w:cs="Times New Roman"/>
          <w:b/>
          <w:color w:val="221e1f"/>
          <w:sz w:val="24"/>
          <w:szCs w:val="24"/>
        </w:rPr>
        <w:t xml:space="preserve"> конференции с лекциями выступ</w:t>
      </w:r>
      <w:r>
        <w:rPr>
          <w:rFonts w:ascii="Times New Roman" w:hAnsi="Times New Roman" w:eastAsia="Calibri" w:cs="Times New Roman"/>
          <w:b/>
          <w:color w:val="221e1f"/>
          <w:sz w:val="24"/>
          <w:szCs w:val="24"/>
        </w:rPr>
        <w:t xml:space="preserve">или:</w:t>
      </w:r>
      <w:r>
        <w:rPr>
          <w:rFonts w:ascii="Times New Roman" w:hAnsi="Times New Roman" w:eastAsia="Calibri" w:cs="Times New Roman"/>
          <w:color w:val="221e1f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Габидуллина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Рушанья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Исмагиловна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, д. м. н., профессор, г. Казань; Петрухин Василий Алексеевич</w:t>
      </w:r>
      <w:r>
        <w:rPr>
          <w:rFonts w:ascii="Times New Roman" w:hAnsi="Times New Roman" w:eastAsia="Calibri" w:cs="Times New Roman"/>
          <w:b/>
          <w:bCs/>
          <w:iCs/>
          <w:color w:val="221e1f"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д. м. н., профессор, г. Москва;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Чечнева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Марина Александровна, д. м. н., профессор, г. Москва;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Боровкова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Екатерина Игоревна,</w:t>
      </w:r>
      <w:r>
        <w:rPr>
          <w:rFonts w:ascii="Times New Roman" w:hAnsi="Times New Roman" w:eastAsia="Calibri" w:cs="Times New Roman"/>
          <w:b/>
          <w:bCs/>
          <w:iCs/>
          <w:color w:val="221e1f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д. м. н., г. Москва.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          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В работе конференции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приняли 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участие 293 делегата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–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лекторы из 4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городов и у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частники из 134 городов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России, а также из Республики Беларусь.</w:t>
      </w: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  <w:t xml:space="preserve">  Среди них – врачи – акушеры-гинекологи, врачи-эндокринологи, заведующие профильными отделениями медицинских учреждений, представители органов управления здравоохранением, студенты медицинских вузов.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</w:pPr>
      <w:r>
        <w:rPr>
          <w:rFonts w:ascii="Times New Roman" w:hAnsi="Times New Roman" w:eastAsia="Calibri" w:cs="Times New Roman"/>
          <w:bCs/>
          <w:iCs/>
          <w:color w:val="221e1f"/>
          <w:sz w:val="24"/>
          <w:szCs w:val="24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Компании-участники конференции: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</w:rPr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АО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АВВА РУС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АО 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ВЕРТЕКС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». 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440" w:right="1080" w:bottom="1440" w:left="1080" w:header="708" w:footer="708" w:gutter="0"/>
      <w:pgBorders w:display="allPages" w:offsetFrom="page" w:zOrder="front">
        <w:bottom w:color="auto" w:space="24" w:sz="4" w:val="single"/>
        <w:left w:color="auto" w:space="24" w:sz="4" w:val="single"/>
        <w:right w:color="auto" w:space="24" w:sz="4" w:val="single"/>
        <w:top w:color="auto" w:space="24" w:sz="4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journaldoctor.ru" TargetMode="External"/><Relationship Id="rId11" Type="http://schemas.openxmlformats.org/officeDocument/2006/relationships/hyperlink" Target="https://gynecology.school/09112022_kali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 rmevent</cp:lastModifiedBy>
  <cp:revision>6</cp:revision>
  <dcterms:created xsi:type="dcterms:W3CDTF">2022-11-10T06:11:00Z</dcterms:created>
  <dcterms:modified xsi:type="dcterms:W3CDTF">2022-11-15T07:28:09Z</dcterms:modified>
</cp:coreProperties>
</file>